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3175"/>
      </w:tblGrid>
      <w:tr w:rsidR="003B1071" w:rsidRPr="0031211E" w:rsidTr="00A7652E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3B1071" w:rsidRDefault="003B1071" w:rsidP="003B1071">
            <w:pPr>
              <w:pStyle w:val="ammcomposition"/>
            </w:pPr>
            <w:r>
              <w:t xml:space="preserve">Bleu patenté V </w:t>
            </w:r>
          </w:p>
          <w:p w:rsidR="003B1071" w:rsidRPr="0031211E" w:rsidRDefault="003B1071" w:rsidP="003B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12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B1071" w:rsidRPr="0031211E" w:rsidRDefault="003B1071" w:rsidP="00A7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1211E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EFFETS INDÉSIRABLES</w:t>
            </w:r>
            <w:r w:rsidRPr="00312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3B1071" w:rsidRPr="0031211E" w:rsidRDefault="003B1071" w:rsidP="003B1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bookmarkStart w:id="0" w:name="_Toc142278916"/>
      <w:r w:rsidRPr="003121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réactions d'hypersensibilité immédiate peuvent survenir. Ces réactions peuvent regrouper l'un ou plusieurs des effets suivants,</w:t>
      </w:r>
      <w:bookmarkEnd w:id="0"/>
      <w:r w:rsidRPr="003121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d'apparition concomitante ou successive : réactions cutanées, respiratoires et/ou cardiovasculaires. Chacun de ces effets peut être un signe annonciateur d'un choc anaphylactique. </w:t>
      </w:r>
    </w:p>
    <w:p w:rsidR="003B1071" w:rsidRPr="0031211E" w:rsidRDefault="003B1071" w:rsidP="003B1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21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observe après injection une coloration bleutée des téguments qui disparaît dans les 24 ou 48 h qui suivent. En cas de stase lymphatique ou de troubles circulatoires, cette coloration peut persister plus longtemps. </w:t>
      </w:r>
    </w:p>
    <w:p w:rsidR="003B1071" w:rsidRPr="0031211E" w:rsidRDefault="003B1071" w:rsidP="003B1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211E">
        <w:rPr>
          <w:rFonts w:ascii="Times New Roman" w:eastAsia="Times New Roman" w:hAnsi="Times New Roman" w:cs="Times New Roman"/>
          <w:color w:val="000000"/>
          <w:sz w:val="24"/>
          <w:szCs w:val="24"/>
          <w:lang w:val="fr-BE" w:eastAsia="fr-FR"/>
        </w:rPr>
        <w:t>Les effets indésirables sont présentés dans le tableau ci-dessous par Système Organe Classe et par fréquence en utilisant les catégories suivantes : très fréquent (</w:t>
      </w:r>
      <w:r w:rsidRPr="003121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≥ </w:t>
      </w:r>
      <w:r w:rsidRPr="0031211E">
        <w:rPr>
          <w:rFonts w:ascii="Times New Roman" w:eastAsia="Times New Roman" w:hAnsi="Times New Roman" w:cs="Times New Roman"/>
          <w:color w:val="000000"/>
          <w:sz w:val="24"/>
          <w:szCs w:val="24"/>
          <w:lang w:val="fr-BE" w:eastAsia="fr-FR"/>
        </w:rPr>
        <w:t>1/10), fréquent (</w:t>
      </w:r>
      <w:r w:rsidRPr="003121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≥ </w:t>
      </w:r>
      <w:r w:rsidRPr="0031211E">
        <w:rPr>
          <w:rFonts w:ascii="Times New Roman" w:eastAsia="Times New Roman" w:hAnsi="Times New Roman" w:cs="Times New Roman"/>
          <w:color w:val="000000"/>
          <w:sz w:val="24"/>
          <w:szCs w:val="24"/>
          <w:lang w:val="fr-BE" w:eastAsia="fr-FR"/>
        </w:rPr>
        <w:t>1/100 à 1&lt;1/10), peu fréquent (</w:t>
      </w:r>
      <w:r w:rsidRPr="003121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≥ </w:t>
      </w:r>
      <w:r w:rsidRPr="0031211E">
        <w:rPr>
          <w:rFonts w:ascii="Times New Roman" w:eastAsia="Times New Roman" w:hAnsi="Times New Roman" w:cs="Times New Roman"/>
          <w:color w:val="000000"/>
          <w:sz w:val="24"/>
          <w:szCs w:val="24"/>
          <w:lang w:val="fr-BE" w:eastAsia="fr-FR"/>
        </w:rPr>
        <w:t>1/1 000 à 1&lt;1/100), rare (</w:t>
      </w:r>
      <w:r w:rsidRPr="003121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≥ </w:t>
      </w:r>
      <w:r w:rsidRPr="0031211E">
        <w:rPr>
          <w:rFonts w:ascii="Times New Roman" w:eastAsia="Times New Roman" w:hAnsi="Times New Roman" w:cs="Times New Roman"/>
          <w:color w:val="000000"/>
          <w:sz w:val="24"/>
          <w:szCs w:val="24"/>
          <w:lang w:val="fr-BE" w:eastAsia="fr-FR"/>
        </w:rPr>
        <w:t>1/10 000 à &lt;1/1 000), très rare (&lt;1/10 000), fréquence indéterminée (ne peut être estimée sur la base des données disponibles).</w:t>
      </w:r>
      <w:r w:rsidRPr="003121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tbl>
      <w:tblPr>
        <w:tblW w:w="7655" w:type="dxa"/>
        <w:tblCellSpacing w:w="0" w:type="dxa"/>
        <w:tblInd w:w="1242" w:type="dxa"/>
        <w:tblCellMar>
          <w:left w:w="0" w:type="dxa"/>
          <w:right w:w="0" w:type="dxa"/>
        </w:tblCellMar>
        <w:tblLook w:val="04A0"/>
      </w:tblPr>
      <w:tblGrid>
        <w:gridCol w:w="3119"/>
        <w:gridCol w:w="4536"/>
      </w:tblGrid>
      <w:tr w:rsidR="003B1071" w:rsidRPr="0031211E" w:rsidTr="00A7652E">
        <w:trPr>
          <w:tblCellSpacing w:w="0" w:type="dxa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1E" w:rsidRPr="0031211E" w:rsidRDefault="003B1071" w:rsidP="00A76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12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Système Organe Classe 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1E" w:rsidRPr="0031211E" w:rsidRDefault="003B1071" w:rsidP="00A76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12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Fréquence : effet indésirable </w:t>
            </w:r>
          </w:p>
        </w:tc>
      </w:tr>
      <w:tr w:rsidR="003B1071" w:rsidRPr="0031211E" w:rsidTr="00A7652E">
        <w:trPr>
          <w:tblCellSpacing w:w="0" w:type="dxa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1E" w:rsidRPr="0031211E" w:rsidRDefault="003B1071" w:rsidP="00A76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12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FR"/>
              </w:rPr>
              <w:t>Affections du système immunitaire</w:t>
            </w:r>
            <w:r w:rsidRPr="00312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1E" w:rsidRPr="0031211E" w:rsidRDefault="003B1071" w:rsidP="00A76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12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FR"/>
              </w:rPr>
              <w:t>Fréquence indéterminée : choc anaphylactique, hypersensibilité</w:t>
            </w:r>
            <w:r w:rsidRPr="00312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3B1071" w:rsidRPr="0031211E" w:rsidTr="00A7652E">
        <w:trPr>
          <w:tblCellSpacing w:w="0" w:type="dxa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1E" w:rsidRPr="0031211E" w:rsidRDefault="003B1071" w:rsidP="00A76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12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FR"/>
              </w:rPr>
              <w:t>Affections cutanées et des tissus sous-cutanés</w:t>
            </w:r>
            <w:r w:rsidRPr="00312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1E" w:rsidRPr="0031211E" w:rsidRDefault="003B1071" w:rsidP="00A76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12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FR"/>
              </w:rPr>
              <w:t xml:space="preserve">Fréquence indéterminée : </w:t>
            </w:r>
            <w:proofErr w:type="spellStart"/>
            <w:r w:rsidRPr="00312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FR"/>
              </w:rPr>
              <w:t>angioedème</w:t>
            </w:r>
            <w:proofErr w:type="spellEnd"/>
            <w:r w:rsidRPr="00312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FR"/>
              </w:rPr>
              <w:t>, urticaire, coloration (bleue) de la peau</w:t>
            </w:r>
            <w:r w:rsidRPr="00312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3B1071" w:rsidRPr="0031211E" w:rsidTr="00A7652E">
        <w:trPr>
          <w:tblCellSpacing w:w="0" w:type="dxa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1E" w:rsidRPr="0031211E" w:rsidRDefault="003B1071" w:rsidP="00A76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12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FR"/>
              </w:rPr>
              <w:t>Troubles généraux et anomalies au site d'administration</w:t>
            </w:r>
            <w:r w:rsidRPr="00312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1E" w:rsidRPr="0031211E" w:rsidRDefault="003B1071" w:rsidP="00A76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12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FR"/>
              </w:rPr>
              <w:t>Fréquence indéterminée : coloration au site d'injection</w:t>
            </w:r>
            <w:r w:rsidRPr="00312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DE34F8" w:rsidRDefault="00DE34F8"/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B1071"/>
    <w:rsid w:val="00017B31"/>
    <w:rsid w:val="0006330F"/>
    <w:rsid w:val="0009769E"/>
    <w:rsid w:val="000C4178"/>
    <w:rsid w:val="00120A2B"/>
    <w:rsid w:val="001931B1"/>
    <w:rsid w:val="001A53D5"/>
    <w:rsid w:val="001B3E26"/>
    <w:rsid w:val="00224DA3"/>
    <w:rsid w:val="00282113"/>
    <w:rsid w:val="002D0F57"/>
    <w:rsid w:val="003164DC"/>
    <w:rsid w:val="0034030B"/>
    <w:rsid w:val="00370323"/>
    <w:rsid w:val="003B1071"/>
    <w:rsid w:val="004276C2"/>
    <w:rsid w:val="004771A7"/>
    <w:rsid w:val="00521B28"/>
    <w:rsid w:val="005630AF"/>
    <w:rsid w:val="00587FAE"/>
    <w:rsid w:val="00610963"/>
    <w:rsid w:val="0062264F"/>
    <w:rsid w:val="00673C6F"/>
    <w:rsid w:val="006A4DC8"/>
    <w:rsid w:val="006D4445"/>
    <w:rsid w:val="0070624C"/>
    <w:rsid w:val="007628F0"/>
    <w:rsid w:val="0078077B"/>
    <w:rsid w:val="007A24F8"/>
    <w:rsid w:val="007E4829"/>
    <w:rsid w:val="00816CD7"/>
    <w:rsid w:val="00841542"/>
    <w:rsid w:val="008D2D19"/>
    <w:rsid w:val="008F30B2"/>
    <w:rsid w:val="00911C5C"/>
    <w:rsid w:val="00945368"/>
    <w:rsid w:val="009D77C6"/>
    <w:rsid w:val="00A85F40"/>
    <w:rsid w:val="00A93A8E"/>
    <w:rsid w:val="00AB3D3B"/>
    <w:rsid w:val="00B37108"/>
    <w:rsid w:val="00B53AA5"/>
    <w:rsid w:val="00BB2DA5"/>
    <w:rsid w:val="00C12BD3"/>
    <w:rsid w:val="00C22AEF"/>
    <w:rsid w:val="00C54779"/>
    <w:rsid w:val="00C60C3B"/>
    <w:rsid w:val="00C64100"/>
    <w:rsid w:val="00C75EA1"/>
    <w:rsid w:val="00D20E84"/>
    <w:rsid w:val="00D914B1"/>
    <w:rsid w:val="00DB398C"/>
    <w:rsid w:val="00DE34F8"/>
    <w:rsid w:val="00DF229A"/>
    <w:rsid w:val="00E651C1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0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mmcomposition">
    <w:name w:val="ammcomposition"/>
    <w:basedOn w:val="Normal"/>
    <w:rsid w:val="003B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2013-11-06T14:22:00Z</dcterms:created>
  <dcterms:modified xsi:type="dcterms:W3CDTF">2013-11-06T14:23:00Z</dcterms:modified>
</cp:coreProperties>
</file>